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691BE6C0" w:rsidR="0025287F" w:rsidRDefault="005C3051">
      <w:pPr>
        <w:pStyle w:val="Textoindependiente"/>
        <w:ind w:left="100"/>
        <w:rPr>
          <w:rFonts w:ascii="Times New Roman"/>
          <w:sz w:val="20"/>
        </w:rPr>
        <w:sectPr w:rsidR="0025287F" w:rsidSect="00C63449">
          <w:headerReference w:type="default" r:id="rId11"/>
          <w:footerReference w:type="default" r:id="rId12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6E8E6DEC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19253744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63C177E" w14:textId="77777777" w:rsidR="006645E8" w:rsidRDefault="002A68A6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GASIC</w:t>
                            </w:r>
                            <w:r w:rsidR="00687E2D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645E8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8</w:t>
                            </w: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645E8" w:rsidRPr="006645E8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  <w:t>Seguridad en el Desarrollo y Adquisición de Software</w:t>
                            </w:r>
                          </w:p>
                          <w:p w14:paraId="22567E55" w14:textId="4D3C880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40F1674C" w:rsidR="00783A4C" w:rsidRPr="004440DF" w:rsidRDefault="006560D6" w:rsidP="006560D6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</w:pPr>
                            <w:r w:rsidRPr="006560D6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Definición de Requisitos de Seguridad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63C177E" w14:textId="77777777" w:rsidR="006645E8" w:rsidRDefault="002A68A6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GASIC</w:t>
                      </w:r>
                      <w:r w:rsidR="00687E2D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645E8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8</w:t>
                      </w: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645E8" w:rsidRPr="006645E8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  <w:t>Seguridad en el Desarrollo y Adquisición de Software</w:t>
                      </w:r>
                    </w:p>
                    <w:p w14:paraId="22567E55" w14:textId="4D3C880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40F1674C" w:rsidR="00783A4C" w:rsidRPr="004440DF" w:rsidRDefault="006560D6" w:rsidP="006560D6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</w:pPr>
                      <w:r w:rsidRPr="006560D6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Definición de Requisitos de Seguridad</w:t>
                      </w:r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25D3B219" w:rsidR="007766F8" w:rsidRPr="007D390E" w:rsidRDefault="005C3051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1654B4A4">
                <wp:simplePos x="0" y="0"/>
                <wp:positionH relativeFrom="page">
                  <wp:posOffset>914400</wp:posOffset>
                </wp:positionH>
                <wp:positionV relativeFrom="paragraph">
                  <wp:posOffset>293413</wp:posOffset>
                </wp:positionV>
                <wp:extent cx="5943600" cy="7457089"/>
                <wp:effectExtent l="0" t="0" r="0" b="0"/>
                <wp:wrapNone/>
                <wp:docPr id="947532594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7457089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9B2918" id="Freeform 107" o:spid="_x0000_s1026" style="position:absolute;margin-left:1in;margin-top:23.1pt;width:468pt;height:587.1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" path="m9321,9765r-9282,l33,9764,,9726,,39,39,,9321,r39,39l9360,9726r-33,38l9321,9765xe" fillcolor="#e7f2f7" stroked="f">
                <v:path arrowok="t" o:connecttype="custom" o:connectlocs="5918835,7273048;24765,7273048;20955,7272285;0,7243266;0,-154258;24765,-184041;5918835,-184041;5943600,-154258;5943600,7243266;5922645,7272285" o:connectangles="0,0,0,0,0,0,0,0,0,0"/>
                <w10:wrap anchorx="page"/>
              </v:shape>
            </w:pict>
          </mc:Fallback>
        </mc:AlternateContent>
      </w:r>
    </w:p>
    <w:p w14:paraId="43A0220D" w14:textId="514EAE87" w:rsidR="007766F8" w:rsidRPr="007D390E" w:rsidRDefault="0046607B" w:rsidP="007D390E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</w:p>
    <w:p w14:paraId="1AC5E4BE" w14:textId="272F1934" w:rsidR="00E018C1" w:rsidRPr="007D390E" w:rsidRDefault="00E018C1" w:rsidP="007D390E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bCs/>
          <w:sz w:val="24"/>
          <w:szCs w:val="24"/>
        </w:rPr>
      </w:pPr>
      <w:r w:rsidRPr="007D390E">
        <w:rPr>
          <w:rFonts w:ascii="Aptos" w:hAnsi="Aptos"/>
          <w:b/>
          <w:bCs/>
          <w:sz w:val="24"/>
          <w:szCs w:val="24"/>
        </w:rPr>
        <w:t>Competencias Básicas del Auditor</w:t>
      </w:r>
    </w:p>
    <w:p w14:paraId="31537969" w14:textId="77777777" w:rsidR="00E018C1" w:rsidRPr="007D390E" w:rsidRDefault="00E018C1" w:rsidP="005F1DB2">
      <w:pPr>
        <w:tabs>
          <w:tab w:val="left" w:pos="1698"/>
        </w:tabs>
        <w:spacing w:line="276" w:lineRule="auto"/>
        <w:ind w:left="500"/>
        <w:jc w:val="both"/>
        <w:rPr>
          <w:rFonts w:ascii="Aptos" w:hAnsi="Aptos"/>
          <w:b/>
          <w:sz w:val="24"/>
        </w:rPr>
      </w:pPr>
    </w:p>
    <w:p w14:paraId="1B4BD239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Conocimiento Profundo en Desarrollo de Software Seguro: </w:t>
      </w:r>
      <w:r w:rsidRPr="00033DAF">
        <w:rPr>
          <w:rFonts w:ascii="Aptos" w:eastAsia="Times New Roman" w:hAnsi="Aptos" w:cs="Times New Roman"/>
          <w:lang w:val="es-CL" w:eastAsia="es-CL"/>
        </w:rPr>
        <w:t>Entender los principios de seguridad en el desarrollo de software, incluyendo buenas prácticas de codificación, diseño seguro, y consideraciones de seguridad en el ciclo de vida del desarrollo.</w:t>
      </w:r>
    </w:p>
    <w:p w14:paraId="46CC9C43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Experiencia en Identificación de Vulnerabilidades: </w:t>
      </w:r>
      <w:r w:rsidRPr="00033DAF">
        <w:rPr>
          <w:rFonts w:ascii="Aptos" w:eastAsia="Times New Roman" w:hAnsi="Aptos" w:cs="Times New Roman"/>
          <w:lang w:val="es-CL" w:eastAsia="es-CL"/>
        </w:rPr>
        <w:t>Tener habilidades para identificar y evaluar vulnerabilidades en el código y el diseño del software, incluyendo análisis estático y dinámico, pruebas de penetración y revisión de arquitecturas.</w:t>
      </w:r>
    </w:p>
    <w:p w14:paraId="3293A216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Conocimiento en Criptografía y Protección de Datos: </w:t>
      </w:r>
      <w:r w:rsidRPr="00033DAF">
        <w:rPr>
          <w:rFonts w:ascii="Aptos" w:eastAsia="Times New Roman" w:hAnsi="Aptos" w:cs="Times New Roman"/>
          <w:lang w:val="es-CL" w:eastAsia="es-CL"/>
        </w:rPr>
        <w:t>Comprender los principios de la criptografía y cómo se aplica en la protección de datos sensibles dentro del software, incluyendo la gestión segura de claves y la integridad de los datos.</w:t>
      </w:r>
    </w:p>
    <w:p w14:paraId="64BE0779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Habilidades en Pruebas de Seguridad y Evaluación de Riesgos: </w:t>
      </w:r>
      <w:r w:rsidRPr="00033DAF">
        <w:rPr>
          <w:rFonts w:ascii="Aptos" w:eastAsia="Times New Roman" w:hAnsi="Aptos" w:cs="Times New Roman"/>
          <w:lang w:val="es-CL" w:eastAsia="es-CL"/>
        </w:rPr>
        <w:t>Ser capaz de realizar pruebas de seguridad exhaustivas para evaluar la resistencia del software frente a posibles ataques, así como evaluar los riesgos asociados con el software.</w:t>
      </w:r>
    </w:p>
    <w:p w14:paraId="693192DB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Conocimientos en Cumplimiento y Normativas: </w:t>
      </w:r>
      <w:r w:rsidRPr="00033DAF">
        <w:rPr>
          <w:rFonts w:ascii="Aptos" w:eastAsia="Times New Roman" w:hAnsi="Aptos" w:cs="Times New Roman"/>
          <w:lang w:val="es-CL" w:eastAsia="es-CL"/>
        </w:rPr>
        <w:t>Estar familiarizado con los requisitos de cumplimiento y normativas relevantes en el ámbito de la seguridad del software, como GDPR, PCI DSS, y normas ISO/IEC.</w:t>
      </w:r>
    </w:p>
    <w:p w14:paraId="2DDBDCF6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Capacidad Analítica: </w:t>
      </w:r>
      <w:r w:rsidRPr="00033DAF">
        <w:rPr>
          <w:rFonts w:ascii="Aptos" w:eastAsia="Times New Roman" w:hAnsi="Aptos" w:cs="Times New Roman"/>
          <w:lang w:val="es-CL" w:eastAsia="es-CL"/>
        </w:rPr>
        <w:t>Ser capaz de analizar datos de seguridad y tendencias para identificar posibles amenazas y vulnerabilidades emergentes en el software.</w:t>
      </w:r>
    </w:p>
    <w:p w14:paraId="66B89771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Habilidades de Comunicación Técnica: </w:t>
      </w:r>
      <w:r w:rsidRPr="00033DAF">
        <w:rPr>
          <w:rFonts w:ascii="Aptos" w:eastAsia="Times New Roman" w:hAnsi="Aptos" w:cs="Times New Roman"/>
          <w:lang w:val="es-CL" w:eastAsia="es-CL"/>
        </w:rPr>
        <w:t>Ser capaz de comunicar de manera efectiva los hallazgos de seguridad a los desarrolladores, gerentes y otros interesados, y proponer recomendaciones claras y prácticas.</w:t>
      </w:r>
    </w:p>
    <w:p w14:paraId="5296AE3B" w14:textId="77777777" w:rsidR="00033DAF" w:rsidRPr="00033DAF" w:rsidRDefault="00033DAF" w:rsidP="00033DAF">
      <w:pPr>
        <w:pStyle w:val="Textoindependiente"/>
        <w:numPr>
          <w:ilvl w:val="0"/>
          <w:numId w:val="47"/>
        </w:numPr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  <w:r w:rsidRPr="00033DAF">
        <w:rPr>
          <w:rFonts w:ascii="Aptos" w:eastAsia="Times New Roman" w:hAnsi="Aptos" w:cs="Times New Roman"/>
          <w:b/>
          <w:bCs/>
          <w:lang w:val="es-CL" w:eastAsia="es-CL"/>
        </w:rPr>
        <w:t xml:space="preserve">Conocimientos en Gestión de Incidentes y Respuesta a Incidentes: </w:t>
      </w:r>
      <w:r w:rsidRPr="00033DAF">
        <w:rPr>
          <w:rFonts w:ascii="Aptos" w:eastAsia="Times New Roman" w:hAnsi="Aptos" w:cs="Times New Roman"/>
          <w:lang w:val="es-CL" w:eastAsia="es-CL"/>
        </w:rPr>
        <w:t>Entender los procedimientos y prácticas para la gestión de incidentes de seguridad en el software, incluyendo la capacidad de respuesta rápida y eficaz.</w:t>
      </w:r>
    </w:p>
    <w:p w14:paraId="39C462F3" w14:textId="77777777" w:rsidR="007766F8" w:rsidRPr="00033DAF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  <w:lang w:val="es-CL"/>
        </w:rPr>
      </w:pPr>
    </w:p>
    <w:p w14:paraId="470D0200" w14:textId="59129D94" w:rsidR="00B22C8C" w:rsidRPr="007D390E" w:rsidRDefault="00B22C8C" w:rsidP="007D390E">
      <w:pPr>
        <w:pStyle w:val="Textoindependiente"/>
        <w:spacing w:before="8" w:line="276" w:lineRule="auto"/>
        <w:ind w:left="0"/>
        <w:jc w:val="both"/>
        <w:rPr>
          <w:rFonts w:ascii="Aptos" w:hAnsi="Aptos"/>
          <w:sz w:val="20"/>
        </w:rPr>
      </w:pPr>
      <w:r w:rsidRPr="007D390E">
        <w:rPr>
          <w:rFonts w:ascii="Aptos" w:hAnsi="Aptos"/>
          <w:sz w:val="20"/>
        </w:rPr>
        <w:br w:type="page"/>
      </w:r>
    </w:p>
    <w:p w14:paraId="35D7D7DE" w14:textId="395EE72E" w:rsidR="007766F8" w:rsidRPr="0046607B" w:rsidRDefault="0046607B" w:rsidP="007D390E">
      <w:pPr>
        <w:pStyle w:val="Ttulo1"/>
        <w:numPr>
          <w:ilvl w:val="0"/>
          <w:numId w:val="3"/>
        </w:numPr>
        <w:tabs>
          <w:tab w:val="left" w:pos="587"/>
        </w:tabs>
        <w:spacing w:before="243" w:line="276" w:lineRule="auto"/>
        <w:jc w:val="both"/>
        <w:rPr>
          <w:rFonts w:ascii="Aptos" w:hAnsi="Aptos"/>
          <w:sz w:val="48"/>
          <w:szCs w:val="47"/>
        </w:rPr>
      </w:pPr>
      <w:r w:rsidRPr="0046607B">
        <w:rPr>
          <w:rFonts w:ascii="Aptos" w:hAnsi="Aptos"/>
          <w:spacing w:val="-6"/>
          <w:sz w:val="48"/>
          <w:szCs w:val="47"/>
        </w:rPr>
        <w:lastRenderedPageBreak/>
        <w:t>Visión</w:t>
      </w:r>
      <w:r w:rsidRPr="0046607B">
        <w:rPr>
          <w:rFonts w:ascii="Aptos" w:hAnsi="Aptos"/>
          <w:spacing w:val="-9"/>
          <w:sz w:val="48"/>
          <w:szCs w:val="47"/>
        </w:rPr>
        <w:t xml:space="preserve"> </w:t>
      </w:r>
      <w:r w:rsidRPr="0046607B">
        <w:rPr>
          <w:rFonts w:ascii="Aptos" w:hAnsi="Aptos"/>
          <w:spacing w:val="-5"/>
          <w:sz w:val="48"/>
          <w:szCs w:val="47"/>
        </w:rPr>
        <w:t>General</w:t>
      </w:r>
    </w:p>
    <w:p w14:paraId="387D415B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2F556009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sz w:val="28"/>
          <w:szCs w:val="28"/>
          <w:lang w:val="es-CL" w:eastAsia="es-CL"/>
        </w:rPr>
        <w:t>La definición de requisitos de seguridad es un proceso esencial para garantizar que el software desarrollado o adquirido cumpla con los estándares de seguridad de la organización y las normativas aplicables. Desde el punto de vista de la auditoría, este proceso debe ser claro, documentado y alineado con los objetivos de seguridad, permitiendo evaluar tanto el cumplimiento como las áreas de mejora. La adecuada identificación de requisitos funcionales, obligaciones externas y criterios de selección asegura un enfoque estructurado que minimice riesgos en todo el ciclo de vida del software.</w:t>
      </w:r>
    </w:p>
    <w:p w14:paraId="79521474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  <w:t>1.1 Derivación y Definición de Requisitos</w:t>
      </w:r>
    </w:p>
    <w:p w14:paraId="5CE7A884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sz w:val="28"/>
          <w:szCs w:val="28"/>
          <w:lang w:val="es-CL" w:eastAsia="es-CL"/>
        </w:rPr>
        <w:t>Los requisitos de seguridad deben derivarse de los requisitos funcionales y de las necesidades del cliente o la organización, garantizando que sean específicos, medibles y razonables. Estos requisitos deben estar alineados con las políticas internas y las líneas base de seguridad de la organización. Desde la perspectiva de un auditor, es importante verificar que estos requisitos sean consistentes y estén documentados adecuadamente, lo que facilita la evaluación de su cumplimiento en las etapas clave del ciclo de vida del software.</w:t>
      </w:r>
    </w:p>
    <w:p w14:paraId="3E38ABE4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  <w:t>1.2 Identificación de Obligaciones y Criterios de Selección</w:t>
      </w:r>
    </w:p>
    <w:p w14:paraId="1F271ECD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sz w:val="28"/>
          <w:szCs w:val="28"/>
          <w:lang w:val="es-CL" w:eastAsia="es-CL"/>
        </w:rPr>
        <w:t>Es necesario identificar y reconciliar todas las obligaciones de cumplimiento externas, incluyendo normativas, estándares y acuerdos contractuales. Esto se traduce en un conjunto de requisitos específicos que deben reflejarse en contratos, documentos de adquisición y acuerdos con terceros. Los criterios de selección del software deben incluir aspectos como la capacidad del proveedor para divulgar vulnerabilidades, responder a incidentes de seguridad y adherirse a las prácticas definidas por la organización. Un auditor revisará si estas obligaciones y criterios están claramente establecidos y si las partes involucradas los cumplen de manera consistente.</w:t>
      </w:r>
    </w:p>
    <w:p w14:paraId="3AD55133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  <w:t>1.3 Políticas de Diseño, Seguridad y Ciclo de Vida</w:t>
      </w:r>
    </w:p>
    <w:p w14:paraId="2498EA3F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sz w:val="28"/>
          <w:szCs w:val="28"/>
          <w:lang w:val="es-CL" w:eastAsia="es-CL"/>
        </w:rPr>
        <w:t>Las políticas deben especificar requisitos de diseño y arquitectura basados en análisis de riesgos, como la modularidad del código, el aislamiento de componentes de seguridad y la protección de infraestructuras de desarrollo. Estas políticas deben abarcar todo el ciclo de vida del software, desde el desarrollo hasta la notificación del fin de soporte y la eliminación segura del software. Desde el punto de vista de la auditoría, es fundamental evaluar cómo estas políticas se implementan y si se verifica su cumplimiento en puntos clave del SDLC, incluyendo pruebas automatizadas y revisiones de vulnerabilidades.</w:t>
      </w:r>
    </w:p>
    <w:p w14:paraId="195F28C3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  <w:t>1.4 Gestión de Relaciones con Terceros</w:t>
      </w:r>
    </w:p>
    <w:p w14:paraId="72AB8B51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sz w:val="28"/>
          <w:szCs w:val="28"/>
          <w:lang w:val="es-CL" w:eastAsia="es-CL"/>
        </w:rPr>
        <w:t xml:space="preserve">Los acuerdos con proveedores deben establecer responsabilidades claras y niveles de servicio relacionados con la seguridad, incluyendo la certificación de que el software cumple con los requisitos de la organización. Es importante exigir a los proveedores datos de procedencia y mecanismos de verificación de integridad para todos los componentes. Un auditor analizará si estos acuerdos </w:t>
      </w:r>
      <w:r w:rsidRPr="005C3D11">
        <w:rPr>
          <w:rFonts w:ascii="Aptos" w:eastAsia="Times New Roman" w:hAnsi="Aptos" w:cs="Times New Roman"/>
          <w:sz w:val="28"/>
          <w:szCs w:val="28"/>
          <w:lang w:val="es-CL" w:eastAsia="es-CL"/>
        </w:rPr>
        <w:lastRenderedPageBreak/>
        <w:t>son consistentes y si los procesos establecidos permiten mitigar riesgos cuando los componentes de software de terceros no cumplen con los requisitos definidos.</w:t>
      </w:r>
    </w:p>
    <w:p w14:paraId="3A0C9165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b/>
          <w:bCs/>
          <w:sz w:val="28"/>
          <w:szCs w:val="28"/>
          <w:lang w:val="es-CL" w:eastAsia="es-CL"/>
        </w:rPr>
        <w:t>1.5 Revisión, Actualización y Cumplimiento</w:t>
      </w:r>
    </w:p>
    <w:p w14:paraId="0F32A9FC" w14:textId="77777777" w:rsidR="005C3D11" w:rsidRPr="005C3D11" w:rsidRDefault="005C3D11" w:rsidP="005C3D11">
      <w:pPr>
        <w:widowControl/>
        <w:autoSpaceDE/>
        <w:autoSpaceDN/>
        <w:spacing w:before="100" w:beforeAutospacing="1" w:after="100" w:afterAutospacing="1"/>
        <w:jc w:val="both"/>
        <w:rPr>
          <w:rFonts w:ascii="Aptos" w:eastAsia="Times New Roman" w:hAnsi="Aptos" w:cs="Times New Roman"/>
          <w:sz w:val="28"/>
          <w:szCs w:val="28"/>
          <w:lang w:val="es-CL" w:eastAsia="es-CL"/>
        </w:rPr>
      </w:pPr>
      <w:r w:rsidRPr="005C3D11">
        <w:rPr>
          <w:rFonts w:ascii="Aptos" w:eastAsia="Times New Roman" w:hAnsi="Aptos" w:cs="Times New Roman"/>
          <w:sz w:val="28"/>
          <w:szCs w:val="28"/>
          <w:lang w:val="es-CL" w:eastAsia="es-CL"/>
        </w:rPr>
        <w:t>Los requisitos de seguridad deben revisarse al menos anualmente, o antes si surgen nuevos requisitos o incidentes importantes. Esto incluye educar a las partes interesadas sobre los cambios y establecer procesos para manejar excepciones. Además, los informes periódicos de cumplimiento deben generarse y distribuirse a todas las partes interesadas, permitiendo identificar áreas de mejora y priorizar esfuerzos de corrección. Desde una perspectiva de auditoría, estos informes son clave para evaluar el estado del cumplimiento y la efectividad de los procesos relacionados con los requisitos de seguridad.</w:t>
      </w:r>
    </w:p>
    <w:p w14:paraId="2C28DC9E" w14:textId="175BD811" w:rsidR="00FE6169" w:rsidRDefault="00FE6169" w:rsidP="006560D6">
      <w:pPr>
        <w:widowControl/>
        <w:autoSpaceDE/>
        <w:autoSpaceDN/>
        <w:spacing w:before="100" w:beforeAutospacing="1" w:after="100" w:afterAutospacing="1"/>
        <w:rPr>
          <w:rFonts w:ascii="Times New Roman" w:eastAsia="Times New Roman" w:hAnsi="Times New Roman" w:cs="Times New Roman"/>
          <w:sz w:val="24"/>
          <w:szCs w:val="24"/>
          <w:lang w:val="es-CL" w:eastAsia="es-CL"/>
        </w:rPr>
        <w:sectPr w:rsidR="00FE6169" w:rsidSect="00FE6169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46607B" w:rsidRDefault="0046607B" w:rsidP="007D390E">
      <w:pPr>
        <w:pStyle w:val="Ttulo1"/>
        <w:numPr>
          <w:ilvl w:val="0"/>
          <w:numId w:val="3"/>
        </w:numPr>
        <w:tabs>
          <w:tab w:val="left" w:pos="587"/>
        </w:tabs>
        <w:spacing w:line="276" w:lineRule="auto"/>
        <w:jc w:val="both"/>
        <w:rPr>
          <w:rFonts w:ascii="Aptos" w:hAnsi="Aptos"/>
          <w:sz w:val="48"/>
          <w:szCs w:val="47"/>
        </w:rPr>
      </w:pPr>
      <w:r w:rsidRPr="0046607B">
        <w:rPr>
          <w:rFonts w:ascii="Aptos" w:hAnsi="Aptos"/>
          <w:spacing w:val="-5"/>
          <w:sz w:val="48"/>
          <w:szCs w:val="47"/>
        </w:rPr>
        <w:lastRenderedPageBreak/>
        <w:t xml:space="preserve">Modelo </w:t>
      </w:r>
      <w:r w:rsidRPr="0046607B">
        <w:rPr>
          <w:rFonts w:ascii="Aptos" w:hAnsi="Aptos"/>
          <w:spacing w:val="-3"/>
          <w:sz w:val="48"/>
          <w:szCs w:val="47"/>
        </w:rPr>
        <w:t>de</w:t>
      </w:r>
      <w:r w:rsidRPr="0046607B">
        <w:rPr>
          <w:rFonts w:ascii="Aptos" w:hAnsi="Aptos"/>
          <w:spacing w:val="-13"/>
          <w:sz w:val="48"/>
          <w:szCs w:val="47"/>
        </w:rPr>
        <w:t xml:space="preserve"> </w:t>
      </w:r>
      <w:r w:rsidRPr="0046607B">
        <w:rPr>
          <w:rFonts w:ascii="Aptos" w:hAnsi="Aptos"/>
          <w:spacing w:val="-5"/>
          <w:sz w:val="48"/>
          <w:szCs w:val="47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0" w:type="auto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8932"/>
        <w:gridCol w:w="8932"/>
      </w:tblGrid>
      <w:tr w:rsidR="006560D6" w:rsidRPr="007D390E" w14:paraId="7C2BB19A" w14:textId="77777777" w:rsidTr="0046607B">
        <w:trPr>
          <w:trHeight w:val="20"/>
        </w:trPr>
        <w:tc>
          <w:tcPr>
            <w:tcW w:w="8932" w:type="dxa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6560D6" w:rsidRPr="0046607B" w:rsidRDefault="006560D6" w:rsidP="006560D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>NIVEL 1 [Impredecible y reactivo]: La actividad se completa, pero a menudo se retrasa y supera el presupuesto.</w:t>
            </w:r>
          </w:p>
        </w:tc>
        <w:tc>
          <w:tcPr>
            <w:tcW w:w="8932" w:type="dxa"/>
            <w:vAlign w:val="center"/>
          </w:tcPr>
          <w:p w14:paraId="081A834C" w14:textId="0C7E4337" w:rsidR="006560D6" w:rsidRPr="0046607B" w:rsidRDefault="006560D6" w:rsidP="006560D6">
            <w:pPr>
              <w:spacing w:line="276" w:lineRule="auto"/>
              <w:ind w:left="283" w:right="113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>1. Los equipos derivan los requisitos de seguridad de los requisitos funcionales y de las preocupaciones del cliente o de la organización.</w:t>
            </w:r>
            <w:r w:rsidRPr="0046607B">
              <w:rPr>
                <w:rFonts w:ascii="Aptos" w:hAnsi="Aptos"/>
              </w:rPr>
              <w:br/>
              <w:t xml:space="preserve">     1.1 Los requisitos de seguridad son específicos, mensurables y razonables.</w:t>
            </w:r>
            <w:r w:rsidRPr="0046607B">
              <w:rPr>
                <w:rFonts w:ascii="Aptos" w:hAnsi="Aptos"/>
              </w:rPr>
              <w:br/>
              <w:t xml:space="preserve">     1.2 Los requisitos de seguridad están en consonancia con la línea de base de la organización.</w:t>
            </w:r>
            <w:r w:rsidRPr="0046607B">
              <w:rPr>
                <w:rFonts w:ascii="Aptos" w:hAnsi="Aptos"/>
              </w:rPr>
              <w:br/>
              <w:t>2. Ha identificado todas las fuentes de obligaciones de cumplimiento externas</w:t>
            </w:r>
            <w:r w:rsidRPr="0046607B">
              <w:rPr>
                <w:rFonts w:ascii="Aptos" w:hAnsi="Aptos"/>
              </w:rPr>
              <w:br/>
              <w:t xml:space="preserve">     2.1 Ha capturado y conciliado las obligaciones de cumplimiento de todas las fuentes.</w:t>
            </w:r>
            <w:r w:rsidRPr="0046607B">
              <w:rPr>
                <w:rFonts w:ascii="Aptos" w:hAnsi="Aptos"/>
              </w:rPr>
              <w:br/>
              <w:t>3. Definir un conjunto básico de requisitos de seguridad para componentes de software e incluirlo en documentos de adquisición, contratos de software y otros acuerdos con terceros.</w:t>
            </w:r>
            <w:r w:rsidRPr="0046607B">
              <w:rPr>
                <w:rFonts w:ascii="Aptos" w:hAnsi="Aptos"/>
              </w:rPr>
              <w:br/>
              <w:t xml:space="preserve">4. Definir criterios relacionados con la seguridad para seleccionar software; los criterios pueden incluir el programa de divulgación de vulnerabilidades del tercero y las capacidades de respuesta a incidentes de seguridad del producto o la adherencia del tercero a las prácticas definidas por la organización. </w:t>
            </w:r>
            <w:r w:rsidRPr="0046607B">
              <w:rPr>
                <w:rFonts w:ascii="Aptos" w:hAnsi="Aptos"/>
              </w:rPr>
              <w:br/>
              <w:t>5. Los requisitos de seguridad se discuten con el proveedor cuando se crean los acuerdos con éste.</w:t>
            </w:r>
            <w:r w:rsidRPr="0046607B">
              <w:rPr>
                <w:rFonts w:ascii="Aptos" w:hAnsi="Aptos"/>
              </w:rPr>
              <w:br/>
              <w:t xml:space="preserve">    5.1 Los acuerdos con los proveedores proporcionan orientaciones específicas sobre la corrección de defectos de seguridad en un plazo acordado.</w:t>
            </w:r>
            <w:r w:rsidRPr="0046607B">
              <w:rPr>
                <w:rFonts w:ascii="Aptos" w:hAnsi="Aptos"/>
              </w:rPr>
              <w:br/>
              <w:t xml:space="preserve">    5.2 La organización dispone de un modelo de acuerdo de responsabilidades y niveles de servicio para procesos clave de seguridad del proveedor</w:t>
            </w:r>
          </w:p>
        </w:tc>
      </w:tr>
      <w:tr w:rsidR="006560D6" w:rsidRPr="007D390E" w14:paraId="16963CE5" w14:textId="77777777" w:rsidTr="0046607B">
        <w:trPr>
          <w:trHeight w:val="20"/>
        </w:trPr>
        <w:tc>
          <w:tcPr>
            <w:tcW w:w="8932" w:type="dxa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6560D6" w:rsidRPr="0046607B" w:rsidRDefault="006560D6" w:rsidP="006560D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>NIVEL 2 [Gestionado a nivel de proceso]: Las actividades se planifican, ejecutan, miden y controlan.</w:t>
            </w:r>
          </w:p>
        </w:tc>
        <w:tc>
          <w:tcPr>
            <w:tcW w:w="8932" w:type="dxa"/>
            <w:vAlign w:val="center"/>
          </w:tcPr>
          <w:p w14:paraId="02306B6F" w14:textId="67599379" w:rsidR="006560D6" w:rsidRPr="0046607B" w:rsidRDefault="006560D6" w:rsidP="006560D6">
            <w:pPr>
              <w:spacing w:line="276" w:lineRule="auto"/>
              <w:ind w:left="283" w:right="113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 xml:space="preserve">1. Definir políticas que especifiquen requisitos de diseño y arquitectura de software basados </w:t>
            </w:r>
            <w:r w:rsidRPr="0046607B">
              <w:rPr>
                <w:rFonts w:ascii="Arial" w:hAnsi="Arial" w:cs="Arial"/>
              </w:rPr>
              <w:t>​​</w:t>
            </w:r>
            <w:r w:rsidRPr="0046607B">
              <w:rPr>
                <w:rFonts w:ascii="Aptos" w:hAnsi="Aptos"/>
              </w:rPr>
              <w:t>en riesgos, como hacer que el c</w:t>
            </w:r>
            <w:r w:rsidRPr="0046607B">
              <w:rPr>
                <w:rFonts w:ascii="Aptos" w:hAnsi="Aptos" w:cs="Aptos"/>
              </w:rPr>
              <w:t>ó</w:t>
            </w:r>
            <w:r w:rsidRPr="0046607B">
              <w:rPr>
                <w:rFonts w:ascii="Aptos" w:hAnsi="Aptos"/>
              </w:rPr>
              <w:t>digo sea modular para facilitar la reutilizaci</w:t>
            </w:r>
            <w:r w:rsidRPr="0046607B">
              <w:rPr>
                <w:rFonts w:ascii="Aptos" w:hAnsi="Aptos" w:cs="Aptos"/>
              </w:rPr>
              <w:t>ó</w:t>
            </w:r>
            <w:r w:rsidRPr="0046607B">
              <w:rPr>
                <w:rFonts w:ascii="Aptos" w:hAnsi="Aptos"/>
              </w:rPr>
              <w:t>n y las actualizaciones del c</w:t>
            </w:r>
            <w:r w:rsidRPr="0046607B">
              <w:rPr>
                <w:rFonts w:ascii="Aptos" w:hAnsi="Aptos" w:cs="Aptos"/>
              </w:rPr>
              <w:t>ó</w:t>
            </w:r>
            <w:r w:rsidRPr="0046607B">
              <w:rPr>
                <w:rFonts w:ascii="Aptos" w:hAnsi="Aptos"/>
              </w:rPr>
              <w:t>digo; aislar componentes de seguridad de otros componentes durante la ejecuci</w:t>
            </w:r>
            <w:r w:rsidRPr="0046607B">
              <w:rPr>
                <w:rFonts w:ascii="Aptos" w:hAnsi="Aptos" w:cs="Aptos"/>
              </w:rPr>
              <w:t>ó</w:t>
            </w:r>
            <w:r w:rsidRPr="0046607B">
              <w:rPr>
                <w:rFonts w:ascii="Aptos" w:hAnsi="Aptos"/>
              </w:rPr>
              <w:t>n; evitar comandos y configuraciones no documentados; y proporcionar caracter</w:t>
            </w:r>
            <w:r w:rsidRPr="0046607B">
              <w:rPr>
                <w:rFonts w:ascii="Aptos" w:hAnsi="Aptos" w:cs="Aptos"/>
              </w:rPr>
              <w:t>í</w:t>
            </w:r>
            <w:r w:rsidRPr="0046607B">
              <w:rPr>
                <w:rFonts w:ascii="Aptos" w:hAnsi="Aptos"/>
              </w:rPr>
              <w:t>sticas que ayudar</w:t>
            </w:r>
            <w:r w:rsidRPr="0046607B">
              <w:rPr>
                <w:rFonts w:ascii="Aptos" w:hAnsi="Aptos" w:cs="Aptos"/>
              </w:rPr>
              <w:t>á</w:t>
            </w:r>
            <w:r w:rsidRPr="0046607B">
              <w:rPr>
                <w:rFonts w:ascii="Aptos" w:hAnsi="Aptos"/>
              </w:rPr>
              <w:t>n a los adquirentes de software con la implementaci</w:t>
            </w:r>
            <w:r w:rsidRPr="0046607B">
              <w:rPr>
                <w:rFonts w:ascii="Aptos" w:hAnsi="Aptos" w:cs="Aptos"/>
              </w:rPr>
              <w:t>ó</w:t>
            </w:r>
            <w:r w:rsidRPr="0046607B">
              <w:rPr>
                <w:rFonts w:ascii="Aptos" w:hAnsi="Aptos"/>
              </w:rPr>
              <w:t>n, operaci</w:t>
            </w:r>
            <w:r w:rsidRPr="0046607B">
              <w:rPr>
                <w:rFonts w:ascii="Aptos" w:hAnsi="Aptos" w:cs="Aptos"/>
              </w:rPr>
              <w:t>ó</w:t>
            </w:r>
            <w:r w:rsidRPr="0046607B">
              <w:rPr>
                <w:rFonts w:ascii="Aptos" w:hAnsi="Aptos"/>
              </w:rPr>
              <w:t xml:space="preserve">n y mantenimiento seguros del software. </w:t>
            </w:r>
            <w:r w:rsidRPr="0046607B">
              <w:rPr>
                <w:rFonts w:ascii="Aptos" w:hAnsi="Aptos"/>
              </w:rPr>
              <w:br/>
              <w:t>2. Definir pol</w:t>
            </w:r>
            <w:r w:rsidRPr="0046607B">
              <w:rPr>
                <w:rFonts w:ascii="Aptos" w:hAnsi="Aptos" w:cs="Aptos"/>
              </w:rPr>
              <w:t>í</w:t>
            </w:r>
            <w:r w:rsidRPr="0046607B">
              <w:rPr>
                <w:rFonts w:ascii="Aptos" w:hAnsi="Aptos"/>
              </w:rPr>
              <w:t xml:space="preserve">ticas que especifiquen los requisitos de seguridad para el software de la </w:t>
            </w:r>
            <w:r w:rsidRPr="0046607B">
              <w:rPr>
                <w:rFonts w:ascii="Aptos" w:hAnsi="Aptos"/>
              </w:rPr>
              <w:lastRenderedPageBreak/>
              <w:t xml:space="preserve">organización y verificar el cumplimiento en puntos clave del SDLC (por ejemplo, clases de fallas de software verificadas por puertas, respuestas a vulnerabilidades descubiertas en el software lanzado). </w:t>
            </w:r>
            <w:r w:rsidRPr="0046607B">
              <w:rPr>
                <w:rFonts w:ascii="Aptos" w:hAnsi="Aptos"/>
              </w:rPr>
              <w:br/>
              <w:t xml:space="preserve">3. Definir políticas que especifiquen qué se debe archivar para cada versión de software (p. ej., código, archivos de paquetes, bibliotecas de terceros, documentación, inventario de datos) y durante cuánto tiempo se debe conservar según el modelo SDLC, el final del software y otros factores. </w:t>
            </w:r>
            <w:r w:rsidRPr="0046607B">
              <w:rPr>
                <w:rFonts w:ascii="Aptos" w:hAnsi="Aptos"/>
              </w:rPr>
              <w:br/>
              <w:t xml:space="preserve">4. Definir políticas para proteger las infraestructuras de desarrollo de software y sus componentes, incluidos los puntos finales de desarrollo, en todo el SDLC y mantener esa seguridad. </w:t>
            </w:r>
            <w:r w:rsidRPr="0046607B">
              <w:rPr>
                <w:rFonts w:ascii="Aptos" w:hAnsi="Aptos"/>
              </w:rPr>
              <w:br/>
              <w:t xml:space="preserve">5. Definir políticas para proteger los procesos de desarrollo de software en todo el SDLC y mantener esa seguridad, incluso para los componentes de software de código abierto y otros de terceros utilizados por el software que se está desarrollando. </w:t>
            </w:r>
            <w:r w:rsidRPr="0046607B">
              <w:rPr>
                <w:rFonts w:ascii="Aptos" w:hAnsi="Aptos"/>
              </w:rPr>
              <w:br/>
              <w:t xml:space="preserve">6. Analizar el riesgo de las pilas de tecnología aplicables (por ejemplo, lenguajes, entornos, modelos de implementación) y recomendar o exigir el uso de pilas que reduzcan el riesgo en comparación con otras. </w:t>
            </w:r>
            <w:r w:rsidRPr="0046607B">
              <w:rPr>
                <w:rFonts w:ascii="Aptos" w:hAnsi="Aptos"/>
              </w:rPr>
              <w:br/>
              <w:t xml:space="preserve">7. Garantizar que las políticas cubran todo el ciclo de vida del software, incluida la notificación a los usuarios del inminente fin del soporte del software y la fecha de fin de vida útil del software. </w:t>
            </w:r>
            <w:r w:rsidRPr="0046607B">
              <w:rPr>
                <w:rFonts w:ascii="Aptos" w:hAnsi="Aptos"/>
              </w:rPr>
              <w:br/>
              <w:t xml:space="preserve">8. Exigir a terceros que certifiquen que su software cumple con los requisitos de seguridad de la organización. </w:t>
            </w:r>
            <w:r w:rsidRPr="0046607B">
              <w:rPr>
                <w:rFonts w:ascii="Aptos" w:hAnsi="Aptos"/>
              </w:rPr>
              <w:br/>
              <w:t xml:space="preserve">9. Exigir a terceros que proporcionen datos de procedencia y mecanismos de verificación de integridad para todos los componentes de su software. </w:t>
            </w:r>
            <w:r w:rsidRPr="0046607B">
              <w:rPr>
                <w:rFonts w:ascii="Aptos" w:hAnsi="Aptos"/>
              </w:rPr>
              <w:br/>
              <w:t>10. Establecer y seguir procesos para abordar el riesgo cuando existen requisitos de seguridad que los componentes de software de terceros que se adquirirán no cumplen; esto debería incluir revisiones periódicas de todas las excepciones aprobadas a los requisitos.</w:t>
            </w:r>
          </w:p>
        </w:tc>
      </w:tr>
      <w:tr w:rsidR="006560D6" w:rsidRPr="007D390E" w14:paraId="28F7B9CD" w14:textId="77777777" w:rsidTr="0046607B">
        <w:trPr>
          <w:trHeight w:val="20"/>
        </w:trPr>
        <w:tc>
          <w:tcPr>
            <w:tcW w:w="8932" w:type="dxa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6560D6" w:rsidRPr="0046607B" w:rsidRDefault="006560D6" w:rsidP="006560D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lastRenderedPageBreak/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8932" w:type="dxa"/>
            <w:tcBorders>
              <w:left w:val="single" w:sz="8" w:space="0" w:color="37342E"/>
              <w:right w:val="single" w:sz="8" w:space="0" w:color="37342E"/>
            </w:tcBorders>
            <w:vAlign w:val="center"/>
          </w:tcPr>
          <w:p w14:paraId="62671E06" w14:textId="1F169AB3" w:rsidR="006560D6" w:rsidRPr="0046607B" w:rsidRDefault="006560D6" w:rsidP="006560D6">
            <w:pPr>
              <w:spacing w:line="276" w:lineRule="auto"/>
              <w:ind w:left="283" w:right="113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>1. Revisar y actualizar los requisitos de seguridad al menos una vez al año, o antes si hay nuevos requisitos de fuentes internas o externas, o si se ha producido un incidente de seguridad importante dirigido a la infraestructura de desarrollo de software.</w:t>
            </w:r>
            <w:r w:rsidRPr="0046607B">
              <w:rPr>
                <w:rFonts w:ascii="Aptos" w:hAnsi="Aptos"/>
              </w:rPr>
              <w:br/>
            </w:r>
            <w:r w:rsidRPr="0046607B">
              <w:rPr>
                <w:rFonts w:ascii="Aptos" w:hAnsi="Aptos"/>
              </w:rPr>
              <w:lastRenderedPageBreak/>
              <w:t xml:space="preserve">    1.1 Educar a las personas afectadas sobre cambios inminentes en los requisitos</w:t>
            </w:r>
            <w:r w:rsidRPr="0046607B">
              <w:rPr>
                <w:rFonts w:ascii="Aptos" w:hAnsi="Aptos"/>
              </w:rPr>
              <w:br/>
              <w:t xml:space="preserve">2. Revisar todos los requisitos de seguridad al menos una vez al año, o antes si hay nuevos requisitos de fuentes internas o externas, se descubre una vulnerabilidad importante en el software lanzado o se ha producido un incidente de seguridad importante dirigido al software desarrollado por la organización. </w:t>
            </w:r>
            <w:r w:rsidRPr="0046607B">
              <w:rPr>
                <w:rFonts w:ascii="Aptos" w:hAnsi="Aptos"/>
              </w:rPr>
              <w:br/>
              <w:t xml:space="preserve">    2.1 Establecer y seguir procesos para manejar solicitudes de excepción de requisitos, incluidas revisiones periódicas de todas las excepciones aprobadas.</w:t>
            </w:r>
            <w:r w:rsidRPr="0046607B">
              <w:rPr>
                <w:rFonts w:ascii="Aptos" w:hAnsi="Aptos"/>
              </w:rPr>
              <w:br/>
              <w:t>3. Dispone de procedimientos (automatizados, si es posible) para generar periódicamente informes de cumplimiento</w:t>
            </w:r>
            <w:r w:rsidRPr="0046607B">
              <w:rPr>
                <w:rFonts w:ascii="Aptos" w:hAnsi="Aptos"/>
              </w:rPr>
              <w:br/>
              <w:t xml:space="preserve">    3.1 Entrega los informes de cumplimiento a todas las partes interesadas.</w:t>
            </w:r>
            <w:r w:rsidRPr="0046607B">
              <w:rPr>
                <w:rFonts w:ascii="Aptos" w:hAnsi="Aptos"/>
              </w:rPr>
              <w:br/>
              <w:t xml:space="preserve">    3.2 Las partes interesadas utilizan la información sobre el estado de cumplimiento para identificar áreas de mejora.</w:t>
            </w:r>
          </w:p>
        </w:tc>
      </w:tr>
      <w:tr w:rsidR="006560D6" w:rsidRPr="007D390E" w14:paraId="50C38DC5" w14:textId="77777777" w:rsidTr="0046607B">
        <w:trPr>
          <w:trHeight w:val="20"/>
        </w:trPr>
        <w:tc>
          <w:tcPr>
            <w:tcW w:w="8932" w:type="dxa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6560D6" w:rsidRPr="0046607B" w:rsidRDefault="006560D6" w:rsidP="006560D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lastRenderedPageBreak/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8932" w:type="dxa"/>
            <w:vAlign w:val="center"/>
          </w:tcPr>
          <w:p w14:paraId="5B61C4B0" w14:textId="36B50602" w:rsidR="006560D6" w:rsidRPr="0046607B" w:rsidRDefault="006560D6" w:rsidP="006560D6">
            <w:pPr>
              <w:spacing w:line="276" w:lineRule="auto"/>
              <w:ind w:left="283" w:right="113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>1. Los equipos derivan los requisitos de seguridad de los requisitos funcionales y de las preocupaciones del cliente o de la organización.</w:t>
            </w:r>
            <w:r w:rsidRPr="0046607B">
              <w:rPr>
                <w:rFonts w:ascii="Aptos" w:hAnsi="Aptos"/>
              </w:rPr>
              <w:br/>
              <w:t xml:space="preserve">    1.1 Los requisitos de seguridad son específicos, mensurables y razonables.</w:t>
            </w:r>
            <w:r w:rsidRPr="0046607B">
              <w:rPr>
                <w:rFonts w:ascii="Aptos" w:hAnsi="Aptos"/>
              </w:rPr>
              <w:br/>
              <w:t xml:space="preserve">    1.2 Los requisitos de seguridad están en consonancia con la línea de base de la organización</w:t>
            </w:r>
            <w:r w:rsidRPr="0046607B">
              <w:rPr>
                <w:rFonts w:ascii="Aptos" w:hAnsi="Aptos"/>
              </w:rPr>
              <w:br/>
              <w:t>2. Asigne cada obligación de cumplimiento externa a un conjunto bien definido de requisitos de aplicación requisitos de la aplicación</w:t>
            </w:r>
            <w:r w:rsidRPr="0046607B">
              <w:rPr>
                <w:rFonts w:ascii="Aptos" w:hAnsi="Aptos"/>
              </w:rPr>
              <w:br/>
              <w:t xml:space="preserve">    2.1 Definir procedimientos de verificación, incluidas pruebas automatizadas, para comprobar el cumplimiento con los requisitos relacionados con el cumplimiento</w:t>
            </w:r>
            <w:r w:rsidRPr="0046607B">
              <w:rPr>
                <w:rFonts w:ascii="Aptos" w:hAnsi="Aptos"/>
              </w:rPr>
              <w:br/>
              <w:t>3 Se miden los indicadores clave de rendimiento que tengan que ver con los requisitos de seguridad en el cumplimiento de políticas y relación con proveedores</w:t>
            </w:r>
          </w:p>
        </w:tc>
      </w:tr>
      <w:tr w:rsidR="006560D6" w:rsidRPr="007D390E" w14:paraId="03B339BA" w14:textId="77777777" w:rsidTr="0046607B">
        <w:trPr>
          <w:trHeight w:val="20"/>
        </w:trPr>
        <w:tc>
          <w:tcPr>
            <w:tcW w:w="8932" w:type="dxa"/>
            <w:shd w:val="clear" w:color="auto" w:fill="002060"/>
          </w:tcPr>
          <w:p w14:paraId="7922A5BD" w14:textId="77777777" w:rsidR="006560D6" w:rsidRPr="0046607B" w:rsidRDefault="006560D6" w:rsidP="006560D6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b/>
              </w:rPr>
            </w:pPr>
          </w:p>
          <w:p w14:paraId="413D486F" w14:textId="77777777" w:rsidR="006560D6" w:rsidRPr="0046607B" w:rsidRDefault="006560D6" w:rsidP="006560D6">
            <w:pPr>
              <w:pStyle w:val="TableParagraph"/>
              <w:spacing w:before="0" w:line="276" w:lineRule="auto"/>
              <w:ind w:left="113" w:right="113"/>
              <w:jc w:val="both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8932" w:type="dxa"/>
          </w:tcPr>
          <w:p w14:paraId="67109F11" w14:textId="1B62AAE8" w:rsidR="006560D6" w:rsidRPr="0046607B" w:rsidRDefault="006560D6" w:rsidP="006560D6">
            <w:pPr>
              <w:spacing w:line="276" w:lineRule="auto"/>
              <w:ind w:left="283" w:right="113"/>
              <w:rPr>
                <w:rFonts w:ascii="Aptos" w:hAnsi="Aptos"/>
              </w:rPr>
            </w:pPr>
            <w:r w:rsidRPr="0046607B">
              <w:rPr>
                <w:rFonts w:ascii="Aptos" w:hAnsi="Aptos"/>
              </w:rPr>
              <w:t>1. Las partes interesadas utilizan la información sobre el estado de cumplimiento para identificar y priorizar los esfuerzos de corrección de las deficiencias.</w:t>
            </w: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6AD5C373" w:rsidR="007766F8" w:rsidRPr="00E53E5D" w:rsidRDefault="0046607B" w:rsidP="007D390E">
      <w:pPr>
        <w:pStyle w:val="Prrafodelista"/>
        <w:numPr>
          <w:ilvl w:val="0"/>
          <w:numId w:val="3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8"/>
          <w:szCs w:val="24"/>
        </w:rPr>
      </w:pPr>
      <w:r w:rsidRPr="0046607B">
        <w:rPr>
          <w:rFonts w:ascii="Aptos" w:hAnsi="Aptos"/>
          <w:b/>
          <w:spacing w:val="-5"/>
          <w:sz w:val="48"/>
          <w:szCs w:val="24"/>
        </w:rPr>
        <w:lastRenderedPageBreak/>
        <w:t xml:space="preserve">Preguntas </w:t>
      </w:r>
      <w:r w:rsidRPr="0046607B">
        <w:rPr>
          <w:rFonts w:ascii="Aptos" w:hAnsi="Aptos"/>
          <w:b/>
          <w:spacing w:val="-3"/>
          <w:sz w:val="48"/>
          <w:szCs w:val="24"/>
        </w:rPr>
        <w:t xml:space="preserve">de </w:t>
      </w:r>
      <w:r w:rsidRPr="0046607B">
        <w:rPr>
          <w:rFonts w:ascii="Aptos" w:hAnsi="Aptos"/>
          <w:b/>
          <w:spacing w:val="-5"/>
          <w:sz w:val="48"/>
          <w:szCs w:val="24"/>
        </w:rPr>
        <w:t xml:space="preserve">Auditoría </w:t>
      </w:r>
      <w:r w:rsidRPr="0046607B">
        <w:rPr>
          <w:rFonts w:ascii="Aptos" w:hAnsi="Aptos"/>
          <w:b/>
          <w:spacing w:val="-4"/>
          <w:sz w:val="48"/>
          <w:szCs w:val="24"/>
        </w:rPr>
        <w:t xml:space="preserve">para </w:t>
      </w:r>
      <w:r w:rsidR="006560D6" w:rsidRPr="0046607B">
        <w:rPr>
          <w:rFonts w:ascii="Aptos" w:hAnsi="Aptos"/>
          <w:b/>
          <w:spacing w:val="-4"/>
          <w:sz w:val="48"/>
          <w:szCs w:val="24"/>
        </w:rPr>
        <w:t>la Definición de Requisitos de Seguridad</w:t>
      </w:r>
    </w:p>
    <w:p w14:paraId="5B3168A0" w14:textId="77777777" w:rsidR="00E53E5D" w:rsidRPr="0046607B" w:rsidRDefault="00E53E5D" w:rsidP="00E53E5D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4B2A5BCF" w:rsidR="002D1F14" w:rsidRPr="007D390E" w:rsidRDefault="0056582C" w:rsidP="00EE4452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="006560D6">
              <w:rPr>
                <w:rFonts w:ascii="Aptos" w:hAnsi="Aptos"/>
                <w:spacing w:val="-4"/>
              </w:rPr>
              <w:t>Definición de Requisitos de Seguridad</w:t>
            </w:r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35657D74" w14:textId="69DF972C" w:rsidR="006560D6" w:rsidRPr="006560D6" w:rsidRDefault="006560D6" w:rsidP="006560D6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La </w:t>
            </w:r>
            <w:r>
              <w:rPr>
                <w:rFonts w:ascii="Aptos" w:hAnsi="Aptos"/>
                <w:sz w:val="28"/>
                <w:szCs w:val="26"/>
                <w:lang w:val="es-CL"/>
              </w:rPr>
              <w:t>revisión</w:t>
            </w: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 de la Definición de Requisitos de Seguridad en el Desarrollo y Adquisición de Software es fundamental para garantizar la efectividad y solidez de las medidas de seguridad implementadas en el proceso. A través de la auditoría, se busca validar que los requisitos establecidos aborden adecuadamente los riesgos y amenazas específicos, proporcionando una capa esencial de protección desde las etapas iniciales del desarrollo hasta la adquisición de software. Además, la auditoría contribuye a la identificación temprana de posibles brechas en los requisitos de seguridad, permitiendo correcciones oportunas y mejoras continuas. En resumen, auditar la Definición de Requisitos de Seguridad es clave para garantizar la robustez y la eficacia de las medidas de seguridad integradas en el software, fortaleciendo así la postura de seguridad global de la organización.</w:t>
            </w:r>
          </w:p>
          <w:p w14:paraId="118A9326" w14:textId="77777777" w:rsidR="006560D6" w:rsidRPr="006560D6" w:rsidRDefault="006560D6" w:rsidP="006560D6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0C3BE1A3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¿Cómo se asegura el equipo de desarrollo de que los requisitos de seguridad se derivan de manera adecuada de los requisitos funcionales y de las preocupaciones del cliente u organización? </w:t>
            </w:r>
          </w:p>
          <w:p w14:paraId="704BF2F8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verifican y validan los requisitos de seguridad para asegurar que son específicos, mensurables y razonables?</w:t>
            </w:r>
          </w:p>
          <w:p w14:paraId="2CB4FC3F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¿Cómo se garantiza que los requisitos de seguridad estén alineados con la línea de base de la organización?</w:t>
            </w:r>
          </w:p>
          <w:p w14:paraId="363DC2F2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¿Existe un conjunto básico de requisitos de seguridad definidos para componentes de software? </w:t>
            </w:r>
          </w:p>
          <w:p w14:paraId="7A6C9162" w14:textId="77777777" w:rsidR="006560D6" w:rsidRPr="006560D6" w:rsidRDefault="006560D6" w:rsidP="006560D6">
            <w:pPr>
              <w:pStyle w:val="Textoindependiente"/>
              <w:numPr>
                <w:ilvl w:val="2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¿Estos requisitos se incorporan de manera efectiva en documentos de adquisición, contratos de software y otros acuerdos con terceros?</w:t>
            </w:r>
          </w:p>
          <w:p w14:paraId="321243C7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¿Cómo se definen y aplican los criterios relacionados con la seguridad para seleccionar software? </w:t>
            </w:r>
          </w:p>
          <w:p w14:paraId="01BF07C8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consideran aspectos como el programa de divulgación de vulnerabilidades y las capacidades de respuesta a incidentes de seguridad al seleccionar software de terceros?</w:t>
            </w:r>
          </w:p>
          <w:p w14:paraId="189A3902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¿Cómo se garantiza que los requisitos de seguridad se discuten adecuadamente con los proveedores durante la creación de acuerdos?</w:t>
            </w:r>
          </w:p>
          <w:p w14:paraId="6F89C1CA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¿Existe un modelo de acuerdo que establece claramente las responsabilidades y niveles de servicio relacionados con procesos clave </w:t>
            </w:r>
            <w:r w:rsidRPr="006560D6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de seguridad del proveedor?</w:t>
            </w:r>
          </w:p>
          <w:p w14:paraId="12DC5ED7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¿Cómo se definen las políticas que especifican requisitos de diseño y arquitectura de software basados en riesgos? </w:t>
            </w:r>
          </w:p>
          <w:p w14:paraId="2B2F2CB5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consideran elementos como modularidad, aislamiento de componentes de seguridad y la evitación de comandos no documentados en estas políticas?</w:t>
            </w:r>
          </w:p>
          <w:p w14:paraId="4BD2E3FC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¿Existen políticas que especifiquen requisitos de seguridad para el software de la organización?</w:t>
            </w:r>
          </w:p>
          <w:p w14:paraId="74811847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¿Cómo se verifica y garantiza el cumplimiento de estas políticas en puntos clave del SDLC, como clases de fallas de software verificadas por puertas y respuestas a vulnerabilidades descubiertas?</w:t>
            </w:r>
          </w:p>
          <w:p w14:paraId="178D64EA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¿Hay políticas definidas sobre qué archivar para cada versión de software y por cuánto tiempo se debe conservar? </w:t>
            </w:r>
          </w:p>
          <w:p w14:paraId="26652812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¿Estas políticas se alinean con el modelo SDLC, el final de la vida del software y otros factores relevantes?</w:t>
            </w:r>
          </w:p>
          <w:p w14:paraId="11BF03D2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han definido políticas para proteger las infraestructuras de desarrollo de software y sus componentes durante todo el SDLC?</w:t>
            </w:r>
          </w:p>
          <w:p w14:paraId="68025B7D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¿Cómo se mantiene la seguridad en estas infraestructuras y procesos a lo largo del tiempo?</w:t>
            </w:r>
          </w:p>
          <w:p w14:paraId="3D7CC033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¿Se exige a terceros que certifiquen que su software cumple con los requisitos de seguridad de la organización? </w:t>
            </w:r>
          </w:p>
          <w:p w14:paraId="75E62CAE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¿Qué procesos se siguen para obtener datos de procedencia y mecanismos de verificación de integridad para componentes de software de terceros?</w:t>
            </w:r>
          </w:p>
          <w:p w14:paraId="1A4D0C58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¿Existe un proceso establecido para abordar el riesgo cuando los componentes de software de terceros no cumplen con los requisitos de seguridad?</w:t>
            </w:r>
          </w:p>
          <w:p w14:paraId="18DF4CA2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¿Cómo se llevan a cabo revisiones periódicas de todas las excepciones aprobadas a los requisitos?</w:t>
            </w:r>
          </w:p>
          <w:p w14:paraId="498BB353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¿Cómo se manejan las solicitudes de excepción de requisitos y cómo se llevan a cabo revisiones periódicas de las excepciones aprobadas? </w:t>
            </w:r>
          </w:p>
          <w:p w14:paraId="0F6B5424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¿La organización dispone de procedimientos, preferiblemente automatizados, para generar informes periódicos de cumplimiento? </w:t>
            </w:r>
          </w:p>
          <w:p w14:paraId="2387AC84" w14:textId="77777777" w:rsidR="006560D6" w:rsidRPr="006560D6" w:rsidRDefault="006560D6" w:rsidP="006560D6">
            <w:pPr>
              <w:pStyle w:val="Textoindependiente"/>
              <w:numPr>
                <w:ilvl w:val="2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¿Estos informes se entregan a todas las partes interesadas relevantes?</w:t>
            </w:r>
          </w:p>
          <w:p w14:paraId="26F209B7" w14:textId="77777777" w:rsidR="006560D6" w:rsidRPr="006560D6" w:rsidRDefault="006560D6" w:rsidP="006560D6">
            <w:pPr>
              <w:pStyle w:val="Textoindependiente"/>
              <w:numPr>
                <w:ilvl w:val="2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¿Cómo utilizan las partes interesadas la información</w:t>
            </w:r>
          </w:p>
          <w:p w14:paraId="2E6B6914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identifican y abordan áreas de mejora basadas en la información obtenida de los informes de cumplimiento?</w:t>
            </w:r>
          </w:p>
          <w:p w14:paraId="69AAF590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¿Se asigna cada obligación de cumplimiento externa a un conjunto bien definido de requisitos de aplicación? </w:t>
            </w:r>
          </w:p>
          <w:p w14:paraId="5E9B7239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¿Existen procedimientos de verificación, incluyendo pruebas automatizadas, para evaluar el cumplimiento con los requisitos </w:t>
            </w:r>
            <w:r w:rsidRPr="006560D6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relacionados con el cumplimiento?</w:t>
            </w:r>
          </w:p>
          <w:p w14:paraId="0C79D78A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miden indicadores clave de rendimiento relacionados con los requisitos de seguridad y el cumplimiento de políticas?</w:t>
            </w:r>
          </w:p>
          <w:p w14:paraId="394E9303" w14:textId="77777777" w:rsidR="006560D6" w:rsidRPr="006560D6" w:rsidRDefault="006560D6" w:rsidP="006560D6">
            <w:pPr>
              <w:pStyle w:val="Textoindependiente"/>
              <w:numPr>
                <w:ilvl w:val="0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 xml:space="preserve">¿Cómo se comunica y presenta la información sobre el estado de cumplimiento a las partes interesadas? </w:t>
            </w:r>
          </w:p>
          <w:p w14:paraId="166AB7AE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¿Existen procesos establecidos para que las partes interesadas revisen y comprendan el estado de cumplimiento?</w:t>
            </w:r>
          </w:p>
          <w:p w14:paraId="17153CAB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han identificado deficiencias en el cumplimiento de requisitos de seguridad?</w:t>
            </w:r>
          </w:p>
          <w:p w14:paraId="24C53747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¿Cómo se priorizan las deficiencias identificadas?</w:t>
            </w:r>
          </w:p>
          <w:p w14:paraId="3CE65963" w14:textId="77777777" w:rsidR="006560D6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¿Las partes interesadas participan activamente en la identificación y priorización de esfuerzos para corregir las deficiencias?</w:t>
            </w:r>
          </w:p>
          <w:p w14:paraId="00B96742" w14:textId="1AE798D8" w:rsidR="002D1F14" w:rsidRPr="006560D6" w:rsidRDefault="006560D6" w:rsidP="006560D6">
            <w:pPr>
              <w:pStyle w:val="Textoindependiente"/>
              <w:numPr>
                <w:ilvl w:val="1"/>
                <w:numId w:val="4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560D6">
              <w:rPr>
                <w:rFonts w:ascii="Aptos" w:hAnsi="Aptos"/>
                <w:sz w:val="28"/>
                <w:szCs w:val="26"/>
                <w:lang w:val="es-CL"/>
              </w:rPr>
              <w:t>¿Se realiza un seguimiento de la implementación de correcciones y se informa regularmente a las partes interesadas sobre el progreso?</w:t>
            </w:r>
          </w:p>
        </w:tc>
      </w:tr>
    </w:tbl>
    <w:p w14:paraId="4496E6B4" w14:textId="77777777" w:rsidR="009313B9" w:rsidRDefault="009313B9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sz w:val="28"/>
        </w:rPr>
      </w:pPr>
    </w:p>
    <w:p w14:paraId="12D4F3EE" w14:textId="77777777" w:rsidR="0009568A" w:rsidRDefault="0009568A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sz w:val="28"/>
        </w:rPr>
      </w:pPr>
    </w:p>
    <w:p w14:paraId="087F33DC" w14:textId="77777777" w:rsidR="00E77347" w:rsidRDefault="00E77347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p w14:paraId="249D5281" w14:textId="77777777" w:rsidR="008738AA" w:rsidRPr="007D390E" w:rsidRDefault="008738AA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8738AA" w:rsidRPr="007D390E" w:rsidSect="00C63449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4D95FE" w14:textId="77777777" w:rsidR="00435FFD" w:rsidRDefault="00435FFD">
      <w:r>
        <w:separator/>
      </w:r>
    </w:p>
  </w:endnote>
  <w:endnote w:type="continuationSeparator" w:id="0">
    <w:p w14:paraId="556BEBF0" w14:textId="77777777" w:rsidR="00435FFD" w:rsidRDefault="00435F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9B2DE7" w14:textId="77777777" w:rsidR="00435FFD" w:rsidRDefault="00435FFD">
      <w:r>
        <w:separator/>
      </w:r>
    </w:p>
  </w:footnote>
  <w:footnote w:type="continuationSeparator" w:id="0">
    <w:p w14:paraId="53467B72" w14:textId="77777777" w:rsidR="00435FFD" w:rsidRDefault="00435F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1A0B68" w14:textId="6FD9B339" w:rsidR="006645E8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8752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560D6">
      <w:t>2</w:t>
    </w:r>
    <w:r w:rsidR="000246B5">
      <w:t xml:space="preserve"> –</w:t>
    </w:r>
    <w:r w:rsidR="0025287F">
      <w:t xml:space="preserve"> </w:t>
    </w:r>
    <w:r w:rsidR="006560D6" w:rsidRPr="006560D6">
      <w:t>Definición de Requisitos de Seguridad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7484"/>
    <w:multiLevelType w:val="multilevel"/>
    <w:tmpl w:val="698ED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135365"/>
    <w:multiLevelType w:val="hybridMultilevel"/>
    <w:tmpl w:val="45B22F7E"/>
    <w:lvl w:ilvl="0" w:tplc="51F8F37C">
      <w:start w:val="1"/>
      <w:numFmt w:val="decimal"/>
      <w:lvlText w:val="%1."/>
      <w:lvlJc w:val="left"/>
      <w:pPr>
        <w:ind w:left="586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84E8226A">
      <w:start w:val="1"/>
      <w:numFmt w:val="decimal"/>
      <w:lvlText w:val="%2."/>
      <w:lvlJc w:val="left"/>
      <w:pPr>
        <w:ind w:left="531" w:hanging="312"/>
      </w:pPr>
      <w:rPr>
        <w:rFonts w:ascii="Liberation Sans" w:eastAsia="Liberation Sans" w:hAnsi="Liberation Sans" w:cs="Liberation Sans" w:hint="default"/>
        <w:spacing w:val="-14"/>
        <w:w w:val="100"/>
        <w:sz w:val="24"/>
        <w:szCs w:val="24"/>
        <w:lang w:val="es-ES" w:eastAsia="en-US" w:bidi="ar-SA"/>
      </w:rPr>
    </w:lvl>
    <w:lvl w:ilvl="2" w:tplc="A62C5B4E">
      <w:numFmt w:val="bullet"/>
      <w:lvlText w:val="•"/>
      <w:lvlJc w:val="left"/>
      <w:pPr>
        <w:ind w:left="1580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580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580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580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580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580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580" w:hanging="312"/>
      </w:pPr>
      <w:rPr>
        <w:rFonts w:hint="default"/>
        <w:lang w:val="es-ES" w:eastAsia="en-US" w:bidi="ar-SA"/>
      </w:rPr>
    </w:lvl>
  </w:abstractNum>
  <w:abstractNum w:abstractNumId="2" w15:restartNumberingAfterBreak="0">
    <w:nsid w:val="05D02A34"/>
    <w:multiLevelType w:val="hybridMultilevel"/>
    <w:tmpl w:val="882469A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3F2905"/>
    <w:multiLevelType w:val="multilevel"/>
    <w:tmpl w:val="A7366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C733B0C"/>
    <w:multiLevelType w:val="multilevel"/>
    <w:tmpl w:val="F49EE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C7811AD"/>
    <w:multiLevelType w:val="multilevel"/>
    <w:tmpl w:val="A350B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05A6F91"/>
    <w:multiLevelType w:val="multilevel"/>
    <w:tmpl w:val="BAE0A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2B97E74"/>
    <w:multiLevelType w:val="multilevel"/>
    <w:tmpl w:val="EB828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C0C37EA"/>
    <w:multiLevelType w:val="multilevel"/>
    <w:tmpl w:val="789C6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CDE18CD"/>
    <w:multiLevelType w:val="multilevel"/>
    <w:tmpl w:val="26E0D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E265378"/>
    <w:multiLevelType w:val="multilevel"/>
    <w:tmpl w:val="EBC0C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5B6609C"/>
    <w:multiLevelType w:val="multilevel"/>
    <w:tmpl w:val="35E04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67F167F"/>
    <w:multiLevelType w:val="hybridMultilevel"/>
    <w:tmpl w:val="52DE924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660853"/>
    <w:multiLevelType w:val="multilevel"/>
    <w:tmpl w:val="EB8E4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8D958FC"/>
    <w:multiLevelType w:val="multilevel"/>
    <w:tmpl w:val="2D62629C"/>
    <w:lvl w:ilvl="0">
      <w:start w:val="1"/>
      <w:numFmt w:val="decimal"/>
      <w:lvlText w:val="%1."/>
      <w:lvlJc w:val="left"/>
      <w:pPr>
        <w:tabs>
          <w:tab w:val="num" w:pos="700"/>
        </w:tabs>
        <w:ind w:left="700" w:hanging="360"/>
      </w:pPr>
    </w:lvl>
    <w:lvl w:ilvl="1" w:tentative="1">
      <w:start w:val="1"/>
      <w:numFmt w:val="decimal"/>
      <w:lvlText w:val="%2."/>
      <w:lvlJc w:val="left"/>
      <w:pPr>
        <w:tabs>
          <w:tab w:val="num" w:pos="1420"/>
        </w:tabs>
        <w:ind w:left="1420" w:hanging="360"/>
      </w:pPr>
    </w:lvl>
    <w:lvl w:ilvl="2" w:tentative="1">
      <w:start w:val="1"/>
      <w:numFmt w:val="decimal"/>
      <w:lvlText w:val="%3."/>
      <w:lvlJc w:val="left"/>
      <w:pPr>
        <w:tabs>
          <w:tab w:val="num" w:pos="2140"/>
        </w:tabs>
        <w:ind w:left="2140" w:hanging="360"/>
      </w:pPr>
    </w:lvl>
    <w:lvl w:ilvl="3" w:tentative="1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 w:tentative="1">
      <w:start w:val="1"/>
      <w:numFmt w:val="decimal"/>
      <w:lvlText w:val="%5."/>
      <w:lvlJc w:val="left"/>
      <w:pPr>
        <w:tabs>
          <w:tab w:val="num" w:pos="3580"/>
        </w:tabs>
        <w:ind w:left="3580" w:hanging="360"/>
      </w:pPr>
    </w:lvl>
    <w:lvl w:ilvl="5" w:tentative="1">
      <w:start w:val="1"/>
      <w:numFmt w:val="decimal"/>
      <w:lvlText w:val="%6."/>
      <w:lvlJc w:val="left"/>
      <w:pPr>
        <w:tabs>
          <w:tab w:val="num" w:pos="4300"/>
        </w:tabs>
        <w:ind w:left="4300" w:hanging="360"/>
      </w:pPr>
    </w:lvl>
    <w:lvl w:ilvl="6" w:tentative="1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 w:tentative="1">
      <w:start w:val="1"/>
      <w:numFmt w:val="decimal"/>
      <w:lvlText w:val="%8."/>
      <w:lvlJc w:val="left"/>
      <w:pPr>
        <w:tabs>
          <w:tab w:val="num" w:pos="5740"/>
        </w:tabs>
        <w:ind w:left="5740" w:hanging="360"/>
      </w:pPr>
    </w:lvl>
    <w:lvl w:ilvl="8" w:tentative="1">
      <w:start w:val="1"/>
      <w:numFmt w:val="decimal"/>
      <w:lvlText w:val="%9."/>
      <w:lvlJc w:val="left"/>
      <w:pPr>
        <w:tabs>
          <w:tab w:val="num" w:pos="6460"/>
        </w:tabs>
        <w:ind w:left="6460" w:hanging="360"/>
      </w:pPr>
    </w:lvl>
  </w:abstractNum>
  <w:abstractNum w:abstractNumId="15" w15:restartNumberingAfterBreak="0">
    <w:nsid w:val="2A69459C"/>
    <w:multiLevelType w:val="hybridMultilevel"/>
    <w:tmpl w:val="67CED8CC"/>
    <w:lvl w:ilvl="0" w:tplc="340A0001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835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27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99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71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43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15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875" w:hanging="360"/>
      </w:pPr>
      <w:rPr>
        <w:rFonts w:ascii="Wingdings" w:hAnsi="Wingdings" w:hint="default"/>
      </w:rPr>
    </w:lvl>
  </w:abstractNum>
  <w:abstractNum w:abstractNumId="16" w15:restartNumberingAfterBreak="0">
    <w:nsid w:val="335A3991"/>
    <w:multiLevelType w:val="multilevel"/>
    <w:tmpl w:val="76343F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B6F4CB2"/>
    <w:multiLevelType w:val="multilevel"/>
    <w:tmpl w:val="1C9C1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BAC0845"/>
    <w:multiLevelType w:val="multilevel"/>
    <w:tmpl w:val="D43453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BF9783A"/>
    <w:multiLevelType w:val="multilevel"/>
    <w:tmpl w:val="551CA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C820530"/>
    <w:multiLevelType w:val="hybridMultilevel"/>
    <w:tmpl w:val="63483AA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270DD3"/>
    <w:multiLevelType w:val="multilevel"/>
    <w:tmpl w:val="16DEC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23" w15:restartNumberingAfterBreak="0">
    <w:nsid w:val="44995AF9"/>
    <w:multiLevelType w:val="multilevel"/>
    <w:tmpl w:val="BC849B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55E7578"/>
    <w:multiLevelType w:val="hybridMultilevel"/>
    <w:tmpl w:val="BD18FCDC"/>
    <w:lvl w:ilvl="0" w:tplc="3CCAA34E">
      <w:start w:val="1"/>
      <w:numFmt w:val="decimal"/>
      <w:lvlText w:val="%1."/>
      <w:lvlJc w:val="left"/>
      <w:pPr>
        <w:ind w:left="1383" w:hanging="309"/>
      </w:pPr>
      <w:rPr>
        <w:rFonts w:ascii="Liberation Sans" w:eastAsia="Liberation Sans" w:hAnsi="Liberation Sans" w:cs="Liberation Sans" w:hint="default"/>
        <w:spacing w:val="-27"/>
        <w:w w:val="100"/>
        <w:sz w:val="24"/>
        <w:szCs w:val="24"/>
        <w:lang w:val="es-ES" w:eastAsia="en-US" w:bidi="ar-SA"/>
      </w:rPr>
    </w:lvl>
    <w:lvl w:ilvl="1" w:tplc="67549D76">
      <w:numFmt w:val="bullet"/>
      <w:lvlText w:val="•"/>
      <w:lvlJc w:val="left"/>
      <w:pPr>
        <w:ind w:left="2200" w:hanging="309"/>
      </w:pPr>
      <w:rPr>
        <w:rFonts w:hint="default"/>
        <w:lang w:val="es-ES" w:eastAsia="en-US" w:bidi="ar-SA"/>
      </w:rPr>
    </w:lvl>
    <w:lvl w:ilvl="2" w:tplc="5FBE6A02">
      <w:numFmt w:val="bullet"/>
      <w:lvlText w:val="•"/>
      <w:lvlJc w:val="left"/>
      <w:pPr>
        <w:ind w:left="3020" w:hanging="309"/>
      </w:pPr>
      <w:rPr>
        <w:rFonts w:hint="default"/>
        <w:lang w:val="es-ES" w:eastAsia="en-US" w:bidi="ar-SA"/>
      </w:rPr>
    </w:lvl>
    <w:lvl w:ilvl="3" w:tplc="5636EAA6">
      <w:numFmt w:val="bullet"/>
      <w:lvlText w:val="•"/>
      <w:lvlJc w:val="left"/>
      <w:pPr>
        <w:ind w:left="3840" w:hanging="309"/>
      </w:pPr>
      <w:rPr>
        <w:rFonts w:hint="default"/>
        <w:lang w:val="es-ES" w:eastAsia="en-US" w:bidi="ar-SA"/>
      </w:rPr>
    </w:lvl>
    <w:lvl w:ilvl="4" w:tplc="AADC3CAE">
      <w:numFmt w:val="bullet"/>
      <w:lvlText w:val="•"/>
      <w:lvlJc w:val="left"/>
      <w:pPr>
        <w:ind w:left="4660" w:hanging="309"/>
      </w:pPr>
      <w:rPr>
        <w:rFonts w:hint="default"/>
        <w:lang w:val="es-ES" w:eastAsia="en-US" w:bidi="ar-SA"/>
      </w:rPr>
    </w:lvl>
    <w:lvl w:ilvl="5" w:tplc="28E41F1E">
      <w:numFmt w:val="bullet"/>
      <w:lvlText w:val="•"/>
      <w:lvlJc w:val="left"/>
      <w:pPr>
        <w:ind w:left="5480" w:hanging="309"/>
      </w:pPr>
      <w:rPr>
        <w:rFonts w:hint="default"/>
        <w:lang w:val="es-ES" w:eastAsia="en-US" w:bidi="ar-SA"/>
      </w:rPr>
    </w:lvl>
    <w:lvl w:ilvl="6" w:tplc="2BC0D02C">
      <w:numFmt w:val="bullet"/>
      <w:lvlText w:val="•"/>
      <w:lvlJc w:val="left"/>
      <w:pPr>
        <w:ind w:left="6300" w:hanging="309"/>
      </w:pPr>
      <w:rPr>
        <w:rFonts w:hint="default"/>
        <w:lang w:val="es-ES" w:eastAsia="en-US" w:bidi="ar-SA"/>
      </w:rPr>
    </w:lvl>
    <w:lvl w:ilvl="7" w:tplc="E7D0A0C8">
      <w:numFmt w:val="bullet"/>
      <w:lvlText w:val="•"/>
      <w:lvlJc w:val="left"/>
      <w:pPr>
        <w:ind w:left="7120" w:hanging="309"/>
      </w:pPr>
      <w:rPr>
        <w:rFonts w:hint="default"/>
        <w:lang w:val="es-ES" w:eastAsia="en-US" w:bidi="ar-SA"/>
      </w:rPr>
    </w:lvl>
    <w:lvl w:ilvl="8" w:tplc="B080978E">
      <w:numFmt w:val="bullet"/>
      <w:lvlText w:val="•"/>
      <w:lvlJc w:val="left"/>
      <w:pPr>
        <w:ind w:left="7940" w:hanging="309"/>
      </w:pPr>
      <w:rPr>
        <w:rFonts w:hint="default"/>
        <w:lang w:val="es-ES" w:eastAsia="en-US" w:bidi="ar-SA"/>
      </w:rPr>
    </w:lvl>
  </w:abstractNum>
  <w:abstractNum w:abstractNumId="25" w15:restartNumberingAfterBreak="0">
    <w:nsid w:val="46863B93"/>
    <w:multiLevelType w:val="hybridMultilevel"/>
    <w:tmpl w:val="8468119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230F08"/>
    <w:multiLevelType w:val="hybridMultilevel"/>
    <w:tmpl w:val="C2C6BF1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19187F"/>
    <w:multiLevelType w:val="multilevel"/>
    <w:tmpl w:val="0FC68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0370F0B"/>
    <w:multiLevelType w:val="multilevel"/>
    <w:tmpl w:val="8A486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2530748"/>
    <w:multiLevelType w:val="multilevel"/>
    <w:tmpl w:val="E8721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6BC459D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31" w15:restartNumberingAfterBreak="0">
    <w:nsid w:val="57EE155B"/>
    <w:multiLevelType w:val="multilevel"/>
    <w:tmpl w:val="FAC26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A01129D"/>
    <w:multiLevelType w:val="multilevel"/>
    <w:tmpl w:val="96244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BD77DF0"/>
    <w:multiLevelType w:val="hybridMultilevel"/>
    <w:tmpl w:val="6B1C9A8A"/>
    <w:lvl w:ilvl="0" w:tplc="340A0001">
      <w:start w:val="1"/>
      <w:numFmt w:val="bullet"/>
      <w:lvlText w:val=""/>
      <w:lvlJc w:val="left"/>
      <w:pPr>
        <w:ind w:left="132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043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63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83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203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923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643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63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83" w:hanging="360"/>
      </w:pPr>
      <w:rPr>
        <w:rFonts w:ascii="Wingdings" w:hAnsi="Wingdings" w:hint="default"/>
      </w:rPr>
    </w:lvl>
  </w:abstractNum>
  <w:abstractNum w:abstractNumId="34" w15:restartNumberingAfterBreak="0">
    <w:nsid w:val="5E146C1E"/>
    <w:multiLevelType w:val="multilevel"/>
    <w:tmpl w:val="0FD48D22"/>
    <w:lvl w:ilvl="0">
      <w:start w:val="1"/>
      <w:numFmt w:val="decimal"/>
      <w:lvlText w:val="%1."/>
      <w:lvlJc w:val="left"/>
      <w:pPr>
        <w:tabs>
          <w:tab w:val="num" w:pos="1060"/>
        </w:tabs>
        <w:ind w:left="1060" w:hanging="360"/>
      </w:pPr>
    </w:lvl>
    <w:lvl w:ilvl="1" w:tentative="1">
      <w:start w:val="1"/>
      <w:numFmt w:val="decimal"/>
      <w:lvlText w:val="%2."/>
      <w:lvlJc w:val="left"/>
      <w:pPr>
        <w:tabs>
          <w:tab w:val="num" w:pos="1780"/>
        </w:tabs>
        <w:ind w:left="1780" w:hanging="360"/>
      </w:pPr>
    </w:lvl>
    <w:lvl w:ilvl="2" w:tentative="1">
      <w:start w:val="1"/>
      <w:numFmt w:val="decimal"/>
      <w:lvlText w:val="%3."/>
      <w:lvlJc w:val="left"/>
      <w:pPr>
        <w:tabs>
          <w:tab w:val="num" w:pos="2500"/>
        </w:tabs>
        <w:ind w:left="2500" w:hanging="360"/>
      </w:pPr>
    </w:lvl>
    <w:lvl w:ilvl="3" w:tentative="1">
      <w:start w:val="1"/>
      <w:numFmt w:val="decimal"/>
      <w:lvlText w:val="%4."/>
      <w:lvlJc w:val="left"/>
      <w:pPr>
        <w:tabs>
          <w:tab w:val="num" w:pos="3220"/>
        </w:tabs>
        <w:ind w:left="3220" w:hanging="360"/>
      </w:pPr>
    </w:lvl>
    <w:lvl w:ilvl="4" w:tentative="1">
      <w:start w:val="1"/>
      <w:numFmt w:val="decimal"/>
      <w:lvlText w:val="%5."/>
      <w:lvlJc w:val="left"/>
      <w:pPr>
        <w:tabs>
          <w:tab w:val="num" w:pos="3940"/>
        </w:tabs>
        <w:ind w:left="3940" w:hanging="360"/>
      </w:pPr>
    </w:lvl>
    <w:lvl w:ilvl="5" w:tentative="1">
      <w:start w:val="1"/>
      <w:numFmt w:val="decimal"/>
      <w:lvlText w:val="%6."/>
      <w:lvlJc w:val="left"/>
      <w:pPr>
        <w:tabs>
          <w:tab w:val="num" w:pos="4660"/>
        </w:tabs>
        <w:ind w:left="4660" w:hanging="360"/>
      </w:pPr>
    </w:lvl>
    <w:lvl w:ilvl="6" w:tentative="1">
      <w:start w:val="1"/>
      <w:numFmt w:val="decimal"/>
      <w:lvlText w:val="%7."/>
      <w:lvlJc w:val="left"/>
      <w:pPr>
        <w:tabs>
          <w:tab w:val="num" w:pos="5380"/>
        </w:tabs>
        <w:ind w:left="5380" w:hanging="360"/>
      </w:pPr>
    </w:lvl>
    <w:lvl w:ilvl="7" w:tentative="1">
      <w:start w:val="1"/>
      <w:numFmt w:val="decimal"/>
      <w:lvlText w:val="%8."/>
      <w:lvlJc w:val="left"/>
      <w:pPr>
        <w:tabs>
          <w:tab w:val="num" w:pos="6100"/>
        </w:tabs>
        <w:ind w:left="6100" w:hanging="360"/>
      </w:pPr>
    </w:lvl>
    <w:lvl w:ilvl="8" w:tentative="1">
      <w:start w:val="1"/>
      <w:numFmt w:val="decimal"/>
      <w:lvlText w:val="%9."/>
      <w:lvlJc w:val="left"/>
      <w:pPr>
        <w:tabs>
          <w:tab w:val="num" w:pos="6820"/>
        </w:tabs>
        <w:ind w:left="6820" w:hanging="360"/>
      </w:pPr>
    </w:lvl>
  </w:abstractNum>
  <w:abstractNum w:abstractNumId="35" w15:restartNumberingAfterBreak="0">
    <w:nsid w:val="61123AE1"/>
    <w:multiLevelType w:val="multilevel"/>
    <w:tmpl w:val="FA7617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5C210D0"/>
    <w:multiLevelType w:val="multilevel"/>
    <w:tmpl w:val="7A580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6522CFE"/>
    <w:multiLevelType w:val="multilevel"/>
    <w:tmpl w:val="B10803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71C6DE0"/>
    <w:multiLevelType w:val="multilevel"/>
    <w:tmpl w:val="DB70EE02"/>
    <w:lvl w:ilvl="0">
      <w:start w:val="1"/>
      <w:numFmt w:val="decimal"/>
      <w:lvlText w:val="%1."/>
      <w:lvlJc w:val="left"/>
      <w:pPr>
        <w:ind w:left="363" w:hanging="234"/>
      </w:pPr>
      <w:rPr>
        <w:rFonts w:ascii="Liberation Sans" w:eastAsia="Liberation Sans" w:hAnsi="Liberation Sans" w:cs="Liberation Sans" w:hint="default"/>
        <w:color w:val="787773"/>
        <w:spacing w:val="-4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4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75" w:hanging="526"/>
      </w:pPr>
      <w:rPr>
        <w:rFonts w:hint="default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40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3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5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8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0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30" w:hanging="526"/>
      </w:pPr>
      <w:rPr>
        <w:rFonts w:hint="default"/>
        <w:lang w:val="es-ES" w:eastAsia="en-US" w:bidi="ar-SA"/>
      </w:rPr>
    </w:lvl>
  </w:abstractNum>
  <w:abstractNum w:abstractNumId="39" w15:restartNumberingAfterBreak="0">
    <w:nsid w:val="67591112"/>
    <w:multiLevelType w:val="hybridMultilevel"/>
    <w:tmpl w:val="34EA445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914BD0"/>
    <w:multiLevelType w:val="multilevel"/>
    <w:tmpl w:val="5450F4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B3A6507"/>
    <w:multiLevelType w:val="hybridMultilevel"/>
    <w:tmpl w:val="387C7C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DF82525"/>
    <w:multiLevelType w:val="multilevel"/>
    <w:tmpl w:val="51DE4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2BB475E"/>
    <w:multiLevelType w:val="multilevel"/>
    <w:tmpl w:val="54FE1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74E9613B"/>
    <w:multiLevelType w:val="multilevel"/>
    <w:tmpl w:val="DDC80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7CC2119"/>
    <w:multiLevelType w:val="hybridMultilevel"/>
    <w:tmpl w:val="F1CE13F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6C228B"/>
    <w:multiLevelType w:val="multilevel"/>
    <w:tmpl w:val="ACA23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F9B34B1"/>
    <w:multiLevelType w:val="multilevel"/>
    <w:tmpl w:val="51B05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93533499">
    <w:abstractNumId w:val="24"/>
  </w:num>
  <w:num w:numId="2" w16cid:durableId="1404184314">
    <w:abstractNumId w:val="22"/>
  </w:num>
  <w:num w:numId="3" w16cid:durableId="1099914322">
    <w:abstractNumId w:val="1"/>
  </w:num>
  <w:num w:numId="4" w16cid:durableId="1943151229">
    <w:abstractNumId w:val="38"/>
  </w:num>
  <w:num w:numId="5" w16cid:durableId="1786921379">
    <w:abstractNumId w:val="25"/>
  </w:num>
  <w:num w:numId="6" w16cid:durableId="856848971">
    <w:abstractNumId w:val="41"/>
  </w:num>
  <w:num w:numId="7" w16cid:durableId="1712148043">
    <w:abstractNumId w:val="39"/>
  </w:num>
  <w:num w:numId="8" w16cid:durableId="1357079744">
    <w:abstractNumId w:val="45"/>
  </w:num>
  <w:num w:numId="9" w16cid:durableId="1310667706">
    <w:abstractNumId w:val="15"/>
  </w:num>
  <w:num w:numId="10" w16cid:durableId="1276791157">
    <w:abstractNumId w:val="33"/>
  </w:num>
  <w:num w:numId="11" w16cid:durableId="1431462195">
    <w:abstractNumId w:val="20"/>
  </w:num>
  <w:num w:numId="12" w16cid:durableId="1286693919">
    <w:abstractNumId w:val="30"/>
  </w:num>
  <w:num w:numId="13" w16cid:durableId="203954231">
    <w:abstractNumId w:val="12"/>
  </w:num>
  <w:num w:numId="14" w16cid:durableId="1400640849">
    <w:abstractNumId w:val="2"/>
  </w:num>
  <w:num w:numId="15" w16cid:durableId="1790121739">
    <w:abstractNumId w:val="19"/>
  </w:num>
  <w:num w:numId="16" w16cid:durableId="1698461525">
    <w:abstractNumId w:val="46"/>
  </w:num>
  <w:num w:numId="17" w16cid:durableId="1610121020">
    <w:abstractNumId w:val="23"/>
  </w:num>
  <w:num w:numId="18" w16cid:durableId="880285992">
    <w:abstractNumId w:val="26"/>
  </w:num>
  <w:num w:numId="19" w16cid:durableId="97605721">
    <w:abstractNumId w:val="27"/>
  </w:num>
  <w:num w:numId="20" w16cid:durableId="162818876">
    <w:abstractNumId w:val="5"/>
  </w:num>
  <w:num w:numId="21" w16cid:durableId="2015723327">
    <w:abstractNumId w:val="44"/>
  </w:num>
  <w:num w:numId="22" w16cid:durableId="1310015900">
    <w:abstractNumId w:val="7"/>
  </w:num>
  <w:num w:numId="23" w16cid:durableId="751656463">
    <w:abstractNumId w:val="16"/>
  </w:num>
  <w:num w:numId="24" w16cid:durableId="1214082281">
    <w:abstractNumId w:val="10"/>
  </w:num>
  <w:num w:numId="25" w16cid:durableId="1183008216">
    <w:abstractNumId w:val="47"/>
  </w:num>
  <w:num w:numId="26" w16cid:durableId="127747155">
    <w:abstractNumId w:val="11"/>
  </w:num>
  <w:num w:numId="27" w16cid:durableId="2075347181">
    <w:abstractNumId w:val="34"/>
  </w:num>
  <w:num w:numId="28" w16cid:durableId="1681276479">
    <w:abstractNumId w:val="43"/>
  </w:num>
  <w:num w:numId="29" w16cid:durableId="900023105">
    <w:abstractNumId w:val="21"/>
  </w:num>
  <w:num w:numId="30" w16cid:durableId="904990499">
    <w:abstractNumId w:val="9"/>
  </w:num>
  <w:num w:numId="31" w16cid:durableId="1895965744">
    <w:abstractNumId w:val="4"/>
  </w:num>
  <w:num w:numId="32" w16cid:durableId="822701652">
    <w:abstractNumId w:val="3"/>
  </w:num>
  <w:num w:numId="33" w16cid:durableId="967778842">
    <w:abstractNumId w:val="28"/>
  </w:num>
  <w:num w:numId="34" w16cid:durableId="1437284397">
    <w:abstractNumId w:val="0"/>
  </w:num>
  <w:num w:numId="35" w16cid:durableId="997608324">
    <w:abstractNumId w:val="32"/>
  </w:num>
  <w:num w:numId="36" w16cid:durableId="661851878">
    <w:abstractNumId w:val="17"/>
  </w:num>
  <w:num w:numId="37" w16cid:durableId="1810124634">
    <w:abstractNumId w:val="29"/>
  </w:num>
  <w:num w:numId="38" w16cid:durableId="884564882">
    <w:abstractNumId w:val="18"/>
  </w:num>
  <w:num w:numId="39" w16cid:durableId="646058038">
    <w:abstractNumId w:val="6"/>
  </w:num>
  <w:num w:numId="40" w16cid:durableId="583801293">
    <w:abstractNumId w:val="8"/>
  </w:num>
  <w:num w:numId="41" w16cid:durableId="18627418">
    <w:abstractNumId w:val="13"/>
  </w:num>
  <w:num w:numId="42" w16cid:durableId="1296376058">
    <w:abstractNumId w:val="42"/>
  </w:num>
  <w:num w:numId="43" w16cid:durableId="1186409126">
    <w:abstractNumId w:val="37"/>
  </w:num>
  <w:num w:numId="44" w16cid:durableId="1432241595">
    <w:abstractNumId w:val="31"/>
  </w:num>
  <w:num w:numId="45" w16cid:durableId="1999728586">
    <w:abstractNumId w:val="36"/>
  </w:num>
  <w:num w:numId="46" w16cid:durableId="321738954">
    <w:abstractNumId w:val="35"/>
  </w:num>
  <w:num w:numId="47" w16cid:durableId="923297794">
    <w:abstractNumId w:val="14"/>
  </w:num>
  <w:num w:numId="48" w16cid:durableId="1004210240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246B5"/>
    <w:rsid w:val="00033DAF"/>
    <w:rsid w:val="0009568A"/>
    <w:rsid w:val="000B644D"/>
    <w:rsid w:val="000E76B6"/>
    <w:rsid w:val="000F595F"/>
    <w:rsid w:val="0016576D"/>
    <w:rsid w:val="00180A85"/>
    <w:rsid w:val="001842BB"/>
    <w:rsid w:val="001B16C7"/>
    <w:rsid w:val="001C1C17"/>
    <w:rsid w:val="001D5653"/>
    <w:rsid w:val="0025287F"/>
    <w:rsid w:val="002A68A6"/>
    <w:rsid w:val="002D1F14"/>
    <w:rsid w:val="002D6660"/>
    <w:rsid w:val="002F2ECC"/>
    <w:rsid w:val="0030526A"/>
    <w:rsid w:val="00331CC8"/>
    <w:rsid w:val="0034166E"/>
    <w:rsid w:val="00341B64"/>
    <w:rsid w:val="00362672"/>
    <w:rsid w:val="0039062C"/>
    <w:rsid w:val="004044F5"/>
    <w:rsid w:val="00424A31"/>
    <w:rsid w:val="00435FFD"/>
    <w:rsid w:val="004440DF"/>
    <w:rsid w:val="0046607B"/>
    <w:rsid w:val="004940B9"/>
    <w:rsid w:val="004E33CF"/>
    <w:rsid w:val="004E480A"/>
    <w:rsid w:val="0056582C"/>
    <w:rsid w:val="005B41EC"/>
    <w:rsid w:val="005B4316"/>
    <w:rsid w:val="005C3051"/>
    <w:rsid w:val="005C3D11"/>
    <w:rsid w:val="005F1DB2"/>
    <w:rsid w:val="00620CC8"/>
    <w:rsid w:val="00654DBE"/>
    <w:rsid w:val="006560D6"/>
    <w:rsid w:val="006645E8"/>
    <w:rsid w:val="00687E2D"/>
    <w:rsid w:val="006968BB"/>
    <w:rsid w:val="006A3143"/>
    <w:rsid w:val="006A5623"/>
    <w:rsid w:val="0072251B"/>
    <w:rsid w:val="00771396"/>
    <w:rsid w:val="007766F8"/>
    <w:rsid w:val="00783A4C"/>
    <w:rsid w:val="007B390F"/>
    <w:rsid w:val="007C6543"/>
    <w:rsid w:val="007D390E"/>
    <w:rsid w:val="007E2EBB"/>
    <w:rsid w:val="00816AE7"/>
    <w:rsid w:val="00831A84"/>
    <w:rsid w:val="0084692E"/>
    <w:rsid w:val="00863909"/>
    <w:rsid w:val="008738AA"/>
    <w:rsid w:val="008A6369"/>
    <w:rsid w:val="009313B9"/>
    <w:rsid w:val="00956CBB"/>
    <w:rsid w:val="009634A1"/>
    <w:rsid w:val="009A22E7"/>
    <w:rsid w:val="00A40309"/>
    <w:rsid w:val="00A416F7"/>
    <w:rsid w:val="00A77756"/>
    <w:rsid w:val="00AC20EA"/>
    <w:rsid w:val="00AF3929"/>
    <w:rsid w:val="00B2079C"/>
    <w:rsid w:val="00B20977"/>
    <w:rsid w:val="00B22C8C"/>
    <w:rsid w:val="00B25168"/>
    <w:rsid w:val="00B633AA"/>
    <w:rsid w:val="00B82486"/>
    <w:rsid w:val="00BA5780"/>
    <w:rsid w:val="00BF5EDF"/>
    <w:rsid w:val="00C13ADB"/>
    <w:rsid w:val="00C2684B"/>
    <w:rsid w:val="00C3534B"/>
    <w:rsid w:val="00C63449"/>
    <w:rsid w:val="00CA655E"/>
    <w:rsid w:val="00CC2A9B"/>
    <w:rsid w:val="00CE1977"/>
    <w:rsid w:val="00D229ED"/>
    <w:rsid w:val="00D548C5"/>
    <w:rsid w:val="00D73C08"/>
    <w:rsid w:val="00E018C1"/>
    <w:rsid w:val="00E53E5D"/>
    <w:rsid w:val="00E77347"/>
    <w:rsid w:val="00E7792E"/>
    <w:rsid w:val="00EA0579"/>
    <w:rsid w:val="00EC3EBF"/>
    <w:rsid w:val="00EE4452"/>
    <w:rsid w:val="00F0646A"/>
    <w:rsid w:val="00F80F80"/>
    <w:rsid w:val="00F96E74"/>
    <w:rsid w:val="00FC1457"/>
    <w:rsid w:val="00FC146F"/>
    <w:rsid w:val="00FC7778"/>
    <w:rsid w:val="00FE6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5C3D11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tion-enable-hover">
    <w:name w:val="notion-enable-hover"/>
    <w:basedOn w:val="Fuentedeprrafopredeter"/>
    <w:rsid w:val="00CA655E"/>
  </w:style>
  <w:style w:type="character" w:customStyle="1" w:styleId="Ttulo4Car">
    <w:name w:val="Título 4 Car"/>
    <w:basedOn w:val="Fuentedeprrafopredeter"/>
    <w:link w:val="Ttulo4"/>
    <w:uiPriority w:val="9"/>
    <w:semiHidden/>
    <w:rsid w:val="005C3D11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paragraph" w:styleId="Sinespaciado">
    <w:name w:val="No Spacing"/>
    <w:uiPriority w:val="1"/>
    <w:qFormat/>
    <w:rsid w:val="00E53E5D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8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8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4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7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6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5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6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4.xml><?xml version="1.0" encoding="utf-8"?>
<ds:datastoreItem xmlns:ds="http://schemas.openxmlformats.org/officeDocument/2006/customXml" ds:itemID="{BE5E7BC6-10D7-480A-8AE3-59F77BA6F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10</Pages>
  <Words>2678</Words>
  <Characters>14735</Characters>
  <Application>Microsoft Office Word</Application>
  <DocSecurity>0</DocSecurity>
  <Lines>122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Nicolás Aguirre</dc:creator>
  <cp:lastModifiedBy>Nicolas Aguirre</cp:lastModifiedBy>
  <cp:revision>5</cp:revision>
  <dcterms:created xsi:type="dcterms:W3CDTF">2024-07-22T02:57:00Z</dcterms:created>
  <dcterms:modified xsi:type="dcterms:W3CDTF">2025-01-07T10:03:00Z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